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Казак Виктория Степановна обратилась в Арбитражный суд Кемеровской области с иском, уточненным в порядке статьи 49 Арбитражного процессуального кодекса Российской Федерации (далее – АПК РФ), к публичному акционерному обществу «Кокс» (далее – Общество) о признании недействительными решений об одобрении сделок с заинтересованностью, принятых на внеочередном и годовом общих собраниях акционеров, состоявшихся 26.06.2018, 29.06.2018 соответственно. К участию в деле в качестве третьего лица, не заявляющего самостоятельных требований относительно предмета спора, привлечено Buclinton Holding Ltd., British Virgin Islands (далее – Компания). Решением Арбитражного суда Кемеровской области от 30.07.2019, оставленным без изменения постановлением Седьмого арбитражного апелляционного суда от 12.11.2019, в иске отказано. Постановлением Арбитражного суда Западно-Сибирского округа от 20.03.2020 решение от 30.07.2019 и постановление от 12.11.2019 отменены, дело направлено на новое рассмотрение в Арбитражный суд Кемеровской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2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судом округа нарушены положения статей 9, 65 АПК РФ, неправомерно распределено бремя доказывания между сторонами.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Казак В.С. является владельцем 52 895 700 акций Общества, что подтверждается выпиской по счету депо. В Обществе 26.06.2018 и 29.06.2018 состоялись внеочередное общее собрание акционеров и годовое общее собрание акционеров соответственно, на которых приняты ряд решений об одобрении сделок с заинтересованностью. Полагая, что при голосовании по вопросам об одобрении сделок нарушены требования закона и Устава юридического лица, поскольку при подсчете голосов учтены голоса третьего лица, находящегося под контролем акционера и члена Совета директоров ответчика - Зубицкого А.Б., Казак В.С. обратилась в арбитражный суд с соответствующими требованиями. Отказывая в удовлетворении иска, суды первой и апелляционной инстанций исходили из того, что Казак В.С. не доказала факт контроля Зубицкого А.Б. над третьим лицом, следовательно, Компания вправе была участвовать в голосовании на внеочередных и годовых собраниях акционеров Общества по вопросам одобрения сделок с заинтересованностью.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неправильно распределено бремени доказывания, не установлено лицо, контролирующее Компанию, не устранены сомнения в том, что конечным бенефициаром третьего лица является Зубицкий А.Б.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«Кокс»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