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предпринимателем посредством заполнения формы, размещенной на официальном сайте суда в информационно- телекоммуникационной сети «Интернет», 15.07.2020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А40-11903/2019 является постановление Арбитражного суда Московского округа от 17.03.2020, вступившее в законную силу, согласно части 5 статьи 289 АПК РФ , со дня его принятия – 17.03.2020, следовательно, двухмесячный срок на подачу кассационной жалобы истек 18.05.2020 (с учетом выходного дня), тогда как жалоба подана 15.07.2020. Одновременно предпринимателем заявлено ходатайство о восстановлении пропущенного процессуального срока подачи кассационной жалобы. В качестве причины пропуска срока указано введение ограничительных мер по противодействию распространению новой коронавирусной инфекции. Между тем, в данном случае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поскольку Указами Президента Российской Федерации от 25.03.2020 № 206, от 02.04.2020 № 239, от 28.04.2020 № 294 нерабочие дни на территории Российской Федерации установлены с 30.03.2020 по 08.05.2020. Из текста обжалуемых судебных актов следует, что кассационная жалоба в окружной суд подана заявителем, ФИО1 и ее представитель присутствовали в судебном заседании окружного суда (12.03.2020) и знали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18.03.2020.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том, что ФИО1 была лишена возможности обратиться в суд посредством заполнения формы, размещенной на официальном сайте суда в информационно- телекоммуникационной сети «Интернет», в срок, установленный статьей 291.2 АПК РФ ,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 от 21.08.2019 по делу № А40-11903/2019, постановление Девятого арбитражного апелляционного суда от 03.12.2019 и постановление Арбитражного суда Московского округа от 17.03.2020 по тому же делу. Жалобу индивидуального предпринимателя ФИО1 возвратить без рассмотрения по существу. Судья Верховного Суда Российской Федерации Зарубина Е.Н. Суд: Верховный Суд РФ (подробнее) Ответчики: ЗАО "Мегаполис"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