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муниципальное бюджетное учреждение «Дорожное управление» города Брянска обратилось в Арбитражный суд Брянской области с иском о взыскании с индивидуального предпринимателя Мачехина Алексея Николаевича 30 522 рублей 48 копеек долга по договору возмездного оказания услуг по вывозу и передаче на утилизацию отходов производства и потребления от 10.09.2013 № 12. Решением Арбитражного суда Брянской области от 06.08.2019 в удовлетворении иска отказано. Постановлением Двадцатого арбитражного апелляционного суда от 19.11.2019 решение суда первой инстанции оставлено без изменения. Арбитражный суд Центрального округа постановлением от 28.02.2020 указанные судебные акты отменил и направил дело на новое рассмотрение в Арбитражный суд Брянской области. Индивидуальный предприниматель Мачехин Алексей Николаевич обратился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суд первой инстанции с целью установления обстоятельств, имеющих значение для правильного рассмотрения дела, полного и всестороннего исследования и оценки представленных по делу доказательств, суд кассационной инстанции округа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Мачехину Алексею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