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июля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Калининградской области от 07.06.20019 заявленные требования удовлетворены. Постановлением Тринадцатого арбитражного апелляционного суда от 05.11.2019 решение суда первой инстанции отменено, в удовлетворении заявленных требований отказано. Постановлением Арбитражного суда Северо-Западного округа от 18.03.2020 постановление суда апелляционной инстанции отменено в части отмены решения суда первой инстанции и отказа в удовлетворении заявленных требований по эпизоду, связанному с доначислениями в связи с неправильным применением тарифа на электроэнергию, в указанной части решение суда первой инстанции оставлено в силе, в остальной части постановление суда апелляционной инстанции оставлено без изменения. В кассационной жалобе, поступившей в Верховный Суд Российской Федерации, общество просит отменить постановления судов апелляционной и кассационной инстанций в части отказа в удовлетворении требований по эпизоду, связанному с включением обществом в состав расходов по налогу на прибыль соответствующих затрат на ремонт и содержание основных средств, ссылаясь на допущенные, по его мнению, нарушения норм материального и процессуального права в указанной части. Изучив изложенные в жалобе доводы и принятые по делу судебные акты, судья не находит оснований для передачи жалобы для рассмотрения в судебном заседании Судебной коллегии по экономическим спорам Верховного Суда Российской Федерации. Отменяя решение суда первой инстанции и отказывая в удовлетворении требований по спорному эпизоду, суды апелляционной и кассационной инстанций руководствовались положениями статей 252 , 257 , 260 Налогового кодекса Российской Федерации, и исходили из того, что спорные расходы подлежат списанию посредством амортизации. Доводы жалобы относительно квалификации работ были предметом рассмотрения судов и получили исчерпывающую правовую оценку в обжалуемых судебных актах, не согласиться с которой оснований не имеется. Указанные доводы не свидетельствуют о существенных нарушениях судами норм материального права и (или) норм процессуального права, повлиявших на исход дела, и не могут быть признаны достаточным основанием для пересмотра обжалуемых судебных актов в кассационном порядке. Учитывая изложенное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ЗАО "Агропродукт" (подробнее) Ответчики: Межрайонная ИФНС России №7 по Калининградской области (подробнее) Судьи дела: Першутов А.Г.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