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30.07.2019, оставленным без изменения постановлением Седьмого арбитражного апелляционного суда от 23.10.2019, заявленные требования удовлетворены частично: оспариваемое решение признано недействительным в части привлечения к налоговой ответственности по пункту 3 статьи 122 Налогового кодекса Российской Федерации в виде штрафа в общей сумме 10 200 829,50 рублей, в остальной части в удовлетворении требований отказано. Постановлением Арбитражного суда Западно-Сибирского округа от 17.03.2020 указанные судебные акты в части отказа в удовлетворении требований о признании недействительным оспариваемого решения в части доначисления налога на прибыль (соответствующих сумм пени, штрафа) без учета в составе расходов доначисленного земельного налога в размере 2 223 рублей, отменены, в указанной части принят новый судебный акт об удовлетворении требований, в остальной части судебные акты оставлены без изменения. Общество просит отменить обжалуемые судебные акты в части отказа в удовлетворении требований, считая их принятыми с нарушением норм материального и процессуального права в указанной части.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169 , 171 , 172 , 247 , 252 Налогового кодекса Российской Федерации, с учетом разъяснений Пленума Высшего Арбитражного Суда Российской Федерации, изложенных в постановлении от 12.10.2006 № 53 «Об оценке арбитражными судами обоснованности получения налогоплательщиком налоговой выгоды», суды пришли к выводу о доказанности налоговым органом получения налогоплательщиком необоснованной налоговой выгоды путем занижения выручки и минимизации своих налоговых обязательств. При этом суды признали наличие формального документооборота, отсутствие у контрагентов ресурсов для ведения деятельности, неподтвержденность реальных расходов по договорам инвестирования строительства домов. Приведенные в жалобе доводы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"Новокузнецкая домостроительная компания" имени Косилова А.В. (подробнее) Ответчики: Межрайонная инспекция Федеральной налоговой службы №4 по Кемеровской области (подробнее) Иные лица: ООО "Березовая роща 12.14" (подробнее) ООО "Березовая роща 13.15" (подробнее) ООО "КВАРТАЛ 15" (подробнее) ООО "Маркшейдерская, 1.2.3"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