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Десятого арбитражного апелляционного суда от 22.11.2019 и постановление Арбитражного суда Московского округа от 04.03.2020 по делу № А41-44328/2018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