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посредством заполнения формы, размещенной на официальном сайте суда в информационно- телекоммуникационной сети «Интернет», 09.07.2020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А56-40217/2019 является постановление Арбитражного суда Северо-Западного округа от 14.02.2020, вступившее в законную силу, согласно части 5 статьи 289 АПК РФ, со дня его принятия – 14.02.2020, следовательно, двухмесячный срок на подачу кассационной жалобы истек 12.05.2020 (с учетом установленных нерабочих дней), тогда как жалоба подана 09.07.2020. Одновременно обществом заявлено ходатайство о восстановлении пропущенного процессуального срока подачи кассационной жалобы. В качестве причины пропуска срока указано установление нерабочих дней в связи с введенными мерами по противодействию распространению новой коронавирусной инфекции. Между тем, в данном случае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Указами Президента Российской Федерации от 25.03.2020 № 206, от 02.04.2020 № 239, от 28.04.2020 № 294 нерабочие дни на территории Российской Федерации установлены с 30.03.2020 по 08.05.2020. Из текста обжалуемых судебных актов следует, что кассационная жалоба в окружной суд подана заявителем, представитель общества присутствовал в судебном заседании окружного суда (13.02.2020)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15.02.2020.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с учетом действовавших ограничений. Доказательств, свидетельствующих о том, что общество было лишено возможности обратиться в суд 12.05.2020 посредством заполнения формы, размещенной на официальном сайте суда в информационно- телекоммуникационной сети «Интернет», не представлено. Кроме того, приложенное к жалобе платежное поручение от 23.03.2020 № 35 об оплате государственной пошлины свидетельствует об отсутствии препятствий для своевременного обращения с кассационной жалобой.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«Русвэй» в удовлетворении ходатайства о восстановлении пропущенного процессуального срока подачи кассационной жалобы на решение Арбитражного суда города Санкт-Петербурга и Ленинградской области от 11.07.2019 по делу № А56-40217/2019, постановление Тринадцатого арбитражного апелляционного суда от 09.10.2019 и постановление Арбитражного суда Северо-Западного округа от 14.02.2020 по тому же делу. Жалобу общества с ограниченной ответственностью «Русвэй» возвратить без рассмотрения по существу. Судья Верховного Суда Российской Федерации Зарубина Е.Н. Суд: Верховный Суд РФ (подробнее) Истцы: ООО "Русвэй" (подробнее) Ответчики: ООО "Старые традиции"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