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19.05.2020 направила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Организация указывает, что пропустило срок в связи с утратой почтой поданного в пределах установленного срока на обжалование почтового отправления.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и признав их обстоятельствами, объективно исключающими возможность своевременного обращения с жалобой и не зависящими от лица, подающего ходатайство о восстановлении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Некоммерческой организации «Крымский государственный фонд поддержки предпринимательства»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НЕКОММЕРЧЕСКАЯ ОРГАНИЗАЦИЯ "КРЫМСКИЙ ГОСУДАРСТВЕННЫЙ ФОНД ПОДДЕРЖКИ ПРЕДПРИНИМАТЕЛЬСТВА" (подробнее) Ответчики: ГУ - региональное отделение Фонда социального страхования Российской Федерации по Республике Крым (подробнее) ГУ - региональное отделение Фонда социального страхования Российской Федерации по Республике Крым Филиал №1 (подробнее) Иные лица: МИНИСТЕРСТВО ЭКОНОМИЧЕСКОГО РАЗВИТИЯ РОССИЙСКОЙ ФЕДЕРАЦИИ (подробнее) Судьи дела: Першутов А.Г. (судья) (подробнее) Последние документы по делу: Определение от 14 июля 2020 г. по делу № А83-7286/2018 Определение от 26 мая 2020 г. по делу № А83-7286/2018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