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«Чистый город»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«494 УНР» о взыскании 868 379 рублей 30 копеек задолженности за услуги по содержанию и текущему ремонту общего имущества за период с 01.07.2018 по 31.08.2018 и 77 212 рублей 93 копеек пени за несвоевременную оплату услуг по содержанию и текущему ремонту общего имущества за период с 11.08.2018 по 26.03.2019. К участию в деле в качестве третьих лиц, не заявляющих самостоятельных требований относительно предмета спора, привлечены федеральное государственное казенное учреждение «Центральное территориальное управление имущественных отношений Министерства 2 обороны Российской Федерации», общество с ограниченной ответственностью «Техническая эксплуатационная компания – Дом» (далее – Общество) и Министерство обороны Российской Федерации. Решением Арбитражного суда Московской области от 26.07.2019 в удовлетворении требований отказано. Постановлением Десятого арбитражного апелляционного суда от 24.12.2019, оставленным без изменения постановлением Арбитражного суда Московского округа от 09.06.2020, решение от 26.07.2019 отменено, иск удовлетворен в полном объеме. Не согласившись с постановлениями апелляционного и окружного судов, Общество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в его обоснование документы, суд приходит к выводу о наличии оснований для его удовлетворения. Руководствуясь статьями 104, 184 и 185 Арбитражного процессуального кодекса Российской Федерации и статьей 333.21, 333.40 Налогового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«Техническая эксплуатационная компания – Дом»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чеку-ордеру от 05.03.2020 (операция № 30).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