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 , пунктах 2, 3 статьи 291.2 Арбитражного процессуального кодекса Российской Федерации. Оценив доводы, изложенные в ходатайстве заявителя, судья находит их обоснованными, а ходатайство подлежащим удовлетворению. Руководствуясь статьями 117 , 184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удовлетворить. Срок подачи кассационной жалобы на определение Арбитражного суда города Санкт-Петербурга и Ленинградской области от 15.05.2019, постановление Тринадцатого арбитражного апелляционного суда от 10.09.2019 и постановление Арбитражного суда Северо-Западного округа от 20.03.2020 по делу № А56-164854/2018 восстановить. Судья Е.С. Корнелюк Суд: Верховный Суд РФ (подробнее) Истцы: ООО ТД "НТК" (подробнее) Ответчики: ООО "Транс Логистик Петролеум" (подробнее) Иные лица: МИФНС №26 по СПб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