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30.06.2020 посредством почтовой связи обратилось в Верховный Суд Российской Федерации с кассационной жалобой, заявив ходатайство о восстановлении срока на подачу жалобы. В обоснование ходатайства заявитель ссылается на отсутствие возможности подать кассационную жалобу в связи с распространением короновирусной инфекции.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18.02.2020,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науки Лимнологический институт Сибирского отделения Российской академии наук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ФГБУ науки Лимнологический институт Сибирского отделения Российской академии наук (подробнее) Ответчики: Департамент Федеральной службы по гидрометеорологии и мониторингу окружающей среды по Сибирскому федеральному округу (подробнее) Иные лица: Арбитражнгый суд Западно-Сибирского округа (подробнее) Судьи дела: Антонова М.К. (судья) (подробнее) Последние документы по делу: Определение от 17 августа 2020 г. по делу № А45-12230/2019 Определение от 13 июля 2020 г. по делу № А45-12230/2019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