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установлены положениями статьи 117, пунктов 2, 3 статьи 291.2 Арбитражного процессуального кодекса Российской Федерации. Оценив доводы, изложенные в ходатайстве заявителя, судья находит их обоснованными, а ходатайство – подлежащим удовлетворению. Руководствуясь статьями 117, 184,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«Топ Тэк Ойл» удовлетворить. Срок подачи кассационной жалобы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