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19.12.2019, оставленным без изменения постановлениями судов апелляционной инстанции от 07.02.2020 и округа от 20.03.2020, завершена процедура реализации имущества должника, ФИО1 признана свободной от обязательств, предусмотренных абзацем 1 пункта 3 статьи 213.28 Федерального закона от 26.10.2002 № 127-ФЗ «О несостоятельности (банкротстве)». В кассационной жалобе, поданной в Верховной Суд Российской Федерации, заявитель просит обжалуемые судебные акты отменить в части не применения правил об освобождении от исполнения обязательств.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завершая процедуру реализации имущества, суды, руководствуясь положениями статьи 213.28 Федерального закона от 26.10.2002 № 127-ФЗ «О несостоятельности (банкротстве)», с учетом разъяснений, изложенных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пришли к выводу об отсутствии оснований сомневаться в добросовестности должника, применили в отношении него правила об освобождении от исполнения обязательств, в связи с чем освободили ФИО1 от дальнейшего исполнения требований кредиторов. Основания не согласиться с названным выводом отсутствуют. Доводы заявителя кассационной жалобы выводы судов не опровергают и основаны на ошибочном толковании положений законодательства о банкротстве, не допускающих освобождение от долгов лиц, в поведении которых имеются признаки недобросовестности, чего в рассматриваемом случае судами не установлено.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«АгроГард-Орел»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Корнелюк Е.С. Суд: Верховный Суд РФ (подробнее) Истцы: ООО "АгроГард-Орел" (подробнее) ООО "Прогресс" (подробнее) Иные лица: АО "Бинбанк Диджитал" (подробнее) К/У Ревякин Павел Александрович (подробнее) ООО "Нерис" (подробнее) ООО "Северная Сияние" (подробнее) ООО "Хоум Кредит энд Финанс Банк" (подробнее) ПАО Банк ВТБ (подробнее) ПАО Банк "Финансовая Корпорация Открытие" (подробнее) ПАО Сбербанк России (подробнее) УФНС России по г. Курску (подробнее) ф/у Соломатин В.И.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