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30.05.2019, оставленным без изменения постановлением Второго арбитражного апелляционного суда от 12.11.2019, в удовлетворении заявленных требований отказано. Постановлением Арбитражного суда Волго-Вятского округа от 13.03.2020 указанные судебные акты оставлены без изменения. В кассационной жалобе, поступившей в Верховный Суд Российской Федерации, общество просит отменить состоявшиеся по делу судебные акты, ссылаясь на допущенные, по его мнению, нарушения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основанием для доначисления налога, уплачиваемого в связи с применением упрощенной системы налогообложения, послужили выводы налогового органа о неправомерном учете обществом в составе расходов затрат на ремонт здания и на строительство объекта недвижимости. Оценив представленные доказательств, руководствуясь положениями статей 252 , 256 , 346.16 Налогового кодекса Российской Федерации, суды признали обоснованным доначисление спорных сумм, отказали в удовлетворении заявленных требований, согласившись с отнесением налоговым органом спорных расходов общества к необоснованным расходами, и исходя из недоказанности их несения. Доводы жалобы были предметом рассмотрения судов и получили исчерпывающую правовую оценку в обжалуемых судебных актах,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"Аварийно-ремонтная служба" (подробнее) Ответчики: Инспекция Федеральной налоговой службы по Ленинскому району г.Ярославля (подробнее) Иные лица: Федеральное бюджетное учреждение Министерства Юстиции "Ярославская лаборатория судебной экспертизы" (подробнее) Ярославский областной суд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