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06.09.2019, оставленным без изменения постановлением Семнадцатого арбитражного апелляционного суда от 11.12.2019, в удовлетворении требований отказано. Постановлением Арбитражного суда Уральского округа от 19.03.2020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25.04.2002 № 40-ФЗ «Об обязательном страховании гражданской ответственности владельцев транспортных средств», Указаниями Банка России от 04.12.2018 № 5000-У «О предельных размерах базовых ставок страховых тарифов (их минимальных и максимальных значений, выраженных в рублях), коэффициентах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средств», суды отказали в удовлетворении требований, признав правомерным отклонение заявки общества на участие в конкурсе, поскольку заявка участника закупки не соответствует требованиям конкурсной документации, содержит недостоверные сведения. Доводы жалобы были предметом исследования судов и получили исчерпывающую правовую оценку исходя из установленных обстоятельств,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ПАО Страховое "Ингосстрах" (подробнее) Ответчики: АО "СТРАХОВОЕ ОБЩЕСТВО ГАЗОВОЙ ПРОМЫШЛЕННОСТИ" (подробнее) ЗАО "Сбербанк-Автоматизированная система Торгов" (подробнее) Управление Федеральной службы судебных приставов по Свердловской области (подробнее) Иные лица: АО "Московская акционерная страховая компания"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