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15.10.2019, оставленным без изменения постановлением Восьмого арбитражного апелляционного суда от 20.12.2019, арбитражный управляющий привлечен к административной ответственности, предусмотренной частью 3 статьи 14.13 Кодекса Российской Федерации об административных правонарушениях, и ему назначено наказание в виде штрафа в размере 25 000 рублей. Постановлением Арбитражного суда Западно-Сибирского округа от 18.03.2020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обращения в арбитражный суд с соответствующим заявлением послужил выявленный административным органом факт неисполнения арбитражным управляющим обязанностей, установленных пунктом 1 статьи 12, пунктом 2 статьи 15, пунктом 4 статьи 20.3 Федерального закона от 26.10.2002 № 127-ФЗ «О несостоятельности (банкротстве)», пунктом 5 Общих правил подготовки, организации и проведения арбитражным управляющим собраний кредиторов и заседаний комитетов кредиторов, утвержденных Постановлением Правительства Российской Федерации от 06.02.2004 № 56, а именно: ненадлежащая организация собрания кредиторов, несоблюдение правил решения собрания кредиторов по поставленным на голосование вопросам.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Оценив представленные доказательства, руководствуясь положениями Федерального закона от 26.10.2002 № 127-ФЗ «О несостоятельности (банкротстве)», суды пришли к выводу о наличии в действиях арбитражного управляющего состава правонарушения, ответственность за совершение которого предусмотрена частью 3 статьи 14.13 Кодекса Российской Федерации об административных правонарушениях. Поскольку необходимые меры в процедуре банкротства планирует и реализует сам арбитражный управляющий как профессионал, которому доверено текущее руководство процедурой банкротства, суды пришли к выводу о наличии вины в его действиях, указав, что арбитражный управляющий должен добросовестно исполнять свои обязанности. Процедура и срок давности привлечения к административной ответственности соблюдены, оснований для освобождения арбитражного управляющего от ответственности в связи с малозначительностью правонарушения не установлено. Наказание назначено в пределах санкции нормы. Доводы жалобы получили исчерпывающую правовую оценку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Тюменской области (подробнее) Ответчики: Арбитражный управляющий Засядько Роман Васильевич (подробнее) Иные лица: КПК "Тюменский фонд сбережений"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