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Верховный Суд Российской Федерации. В обоснование заявитель указывает, что не является лицом, участвующим в настоящем деле, однако обжалуемыми судебными актами затрагиваются его права и интересы; о наличии спорных судебных актов заявитель узнал в марте 2020 года. В соответствии с частью 2 статьи 291.2 АПК РФ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2 ходатайство подано не позднее шести месяцев со дня вступления в законную силу обжалуемого судебного акта. Согласно части 3 указанной статьи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АПК РФ. По результатам рассмотрения данного ходатайства судья выносит определение о восстановлении пропущенного срока подачи кассационной жалобы или об отказе в его восстановлении. По результатам рассмотрения ходатайства о восстановлении срока оснований для его удовлетворения не установлено.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Как указывает заявитель, об обжалуемых судебных актах ему стало известно в марте 2020 года. Настоящая кассационная жалоба подана в Верховный Суд Российской Федерации 25.06.2020, то есть с пропуском двухмесячного срока, предусмотренного положениями АПК РФ. При этом заявителем в обоснование ходатайства не приведены обстоятельства, объясняющие невозможность своевременного составления и направления надлежаще оформленной кассационной жалобы в предусмотренный процессуальным законодательством срок с момента, когда он узнал о наличии спорных судебных актов. Принятие решения о необходимости обжалования судебного акта и совершения соответствующих процессуальных действий находилось в компетенции заявителя,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совершения или несовершения ими процессуальных действий. Заявителем не приведено доводов, обосновывающих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Заявителем не приведено причин, не зависящих от него, которые препятствовали своевременному обращению с кассационной жалобой.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3 пропущенного срока является основанием для возвращения кассационной жалобы без рассмотрения по существу. Руководствуясь статьями 117,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Лавриненко Николая Николаевича о восстановлении пропущенного процессуального срока. Кассационную жалобу Лавриненко Николая Николаевича на решение Арбитражного суда Ставропольского края от 08.07.2019, постановление Шестнадцатого арбитражного апелляционного суда от 13.09.2019 и постановление Арбитражного суда Северо-Кавказского округа от 28.11.2019 по делу №А63-4286/2019 возвратить заявителю. Судья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