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Курской области от 08.08.2019, оставленным без изменения постановлением Девятнадцатого арбитражного апелляционного суда от 18.11.2019, арбитражный управляющий привлечена к административной ответственности по части 3 статьи 14.13 Кодекса Российской Федерации об административных правонарушениях и ей назначено наказание в виде административного штрафа в размере 25 000 рублей. Постановлением Арбитражного суда Центрального округа от 13.03.2020 указанные судебные акты отменены, в удовлетворении требования отказано. Административный орган обратился в Верховный Суд Российской Федерации с кассационной жалобой, в которой просит постановление суда округа отменить, считая его незаконным и необоснованным.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Отменяя решение суда первой и постановление суда апелляционной инстанций и отказывая административному органу в привлечении арбитражного управляющего к административной ответственности, суд округа исходил из того, что при установленных судами обстоятельствах привлечения арбитражного управляющего в рамках иного дела к административной ответственности за правонарушение, выразившееся в заключении договора на проведение открытых торгов по реализации имущества должника с привлечением иного лица при наличии судебного акта о возложении на арбитражного управляющего обязанностей организатора торгов, привлечение арбитражного управляющего к административной ответственности в рассматриваемом случае является неправомерным. Суд округа признал, что в данном случае нарушение арбитражным управляющим законодательства о банкротстве образует не несколько самостоятельных законченных составов административного правонарушения, а одно единое продолжаемое правонарушение, состоящее из нескольких однородных действий в отношении нарушения порядка проведения одних и тех же торгов. При этом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Поскольку суды согласились с выводами административного органа о нарушении арбитражным управляющим законодательства о банкротстве, как нарушены охраняемые законом публичные интересы, и какой защите они подлежат, в жалобе не указано.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Управление Росреестра по Курской области (подробнее) Ответчики: Арбитражный управляющий Амарова Оксана Феликсовна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