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Коновалов Александр Юрьевич обратился в суд с заявлением о признании недействительными сделками платежей должника в пользу общества по платёжным поручениям за период с 30.09.2016 по 28.03.2017 по генеральному соглашению о поставке товаров от 16.12.2015 № 1/15 на общую сумму 535 703 150 рублей. Определением Арбитражного суда Самарской области от 05.12.2019, оставленным без изменения постановлениями Одиннадцатого арбитражного апелляционного суда от 19.03.2020 и Арбитражного суда Поволжского округа от 29.06.2020, заявление удовлетворено, применены последствия недействительности сделок в виде взыскания с общества в пользу должника денежных средств в размере 535 703 150 рублей и восстановления право требования общества к должнику на указанную сумму. Не согласившись с вышеуказанными судебными общество обратилось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обжалуемого судебного акта ввиду нахождения должника в процедуре банкротства и на негативные финансовые последствия для себя, связанные с исполнением обжалуемого судебного акта,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«Волгабурмаш» о приостановлении исполнения определения Арбитражного суда Самарской области от 05.12.2019 по делу № А55-6961/2017, оставленного без изменения постановлением Одиннадцатого арбитражного апелляционного суда от 19.03.2020 и постановлением Арбитражного суда Поволжского округа от 29.06.2020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