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Забайкальского края от 03.10.2019, оставленным без изменения постановлением Четвертого арбитражного апелляционного суда от 29.11.2019, заявленное требование удовлетворено. Постановлением Арбитражного суда Восточно-Сибирского округа от 13.03.2020 указанные судебные акты оставлены без изменения. Административный орган обратился в Верховный Суд Российской Федерации с кассационной жалобой, в которой просит названные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Как следует из судебных актов, обществу вменяется невыполнение условий пункта 5.2 лицензии, а именно: невыполнение определенных проектом работ по разработке технико-экономического обоснования постоянных разведочных кондиций с подсчетом (перерасчетом) запасов месторождения. Частью 2 статьи 7.3 Кодекса Российской Федерации об административных правонарушениях предусмотрена административная ответственность за пользование недрами с нарушением условий, предусмотренных лицензией на пользование недрами, и (или) требований утвержденного в установленном порядке технического проекта. Оценив представленные доказательства, руководствуясь положениями Закона Российской Федерации от 21.02.1992 № 2395-1 «О недрах», суды пришли к выводу о недоказанности административным органом в действиях общества состава административного правонарушения, ответственность за совершение которого предусмотрена частью 2 статьи 7.3 Кодекса Российской Федерации об административных правонарушениях, в том числе, вины в совершении правонарушения. При этом суды исходили из того, что уполномоченными государственными органами Роснедра и Центрсибнедра установлено, что общество в полном объеме исполнило требования законодательства о недрах и проектной документации, нарушения условий пользования недрами отсутствуют. При указанных обстоятельствах оснований полагать, что обществом не были приняты все зависящие от него меры по соблюдению условий лицензии, не имеется. Доводы жалобы направлены на переоценку доказательств и установление иных фактических обстоятельств дела, что не отнесено к полномочиям Судебной коллегии Верховного Суда Российской Федерации.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"ГРК "Быстринское" (подробнее) Ответчики: Управление федеральной службы по надзору в сфере природопользования (Росприроднадзора) по Забайкальскому краю (подробнее) Иные лица: ФГБУ "Всероссийский научно-исследовательский институт минерального сырья им. Н.М.Федоровского"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