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Мурманской области от 14.10.2019 в иске отказано. Постановлением Тринадцатого арбитражного апелляционного суда от 23.12.2019 решение суда первой инстанции отменено, иск удовлетворен. Постановлением Арбитражного суда Северо-Западного округа от 07.04.2020 постановление суда апелляционной инстанции оставлено без изменения. Ответчик обратился в Верховный Суд Российской Федерации с кассационной жалобой, в которой просит постановления судов апелляционной и кассационной инстанций отменить, считая их принятыми с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принятых по делу судебных актов оснований для удовлетворения жалобы не установлено. Руководствуясь положениями статей 15 , 393 Гражданского кодекса Российской Федерации, суд апелляционной инстанции отменил решение суда первой инстанции, удовлетворил иск, признав доказанным наличие условий для взыскания убытков. При этом суд апелляционной инстанции исходил из того, что на отправителе лежит обязанность по предоставлению в распоряжение перевозчика всех документов и сведений, необходимых последнему для выполнения таможенных и иных обязанностей. Исходя из доводов жалобы, выводы суда не противоречат правовой позиции, изложенной в определении Верховного Суда Российской Федерации от 30.11.2017 № 307-ЭС17-11637. Доводы жалобы были предметом рассмотрения судов апелляционной и кассационной инстанций и получили исчерпывающую правовую оценку,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ОАО "Российские железные дороги" (подробнее) Ответчики: АО "Ковдорский горно-обогатительный комбинат" (подробнее) Судьи дела: Першутов А.Г.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