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Галеев К.С. обратился в суд с заявлением о включении в реестр требований кредиторов должника требования в размере 50 000 000 рублей, вытекающего из вексельного обязательства. Определением Арбитражного суда Омской области от 24.12.2019, оставленным без изменения постановлениями Восьмого арбитражного апелляционного суда от 16.03.2020 и Арбитражного суда Западно-Сибирского округа от 04.06.2020, отказано в удовлетворении заявления. Не согласившись с указанными судебными актами, Галеев К.С. обратился в Верховный Суд Российской Федерации с кассационной жалобой, одновременно заявив ходатайство о приостановлении исполнения определения Арбитражного суда Омской области от 02.06.2020 по настоящему делу.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2 Исполнение может быть приостановлено только в отношении обжалуемых судебных актов. В настоящем случае ходатайство заявлено в отношении определения суда первой инстанции от 02.06.2020, которое заявителем не обжалуется.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Галеева Константина Сергеевича о приостановлении исполнения определения Арбитражного суда Омской области от 02.06.2020 по делу № А46-14205/2016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