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06.08.2019 требование удовлетворено. Постановлением Десятого арбитражного апелляционного суда от 30.10.2019 решение суда первой инстанции отменено, в удовлетворении требования отказано. Постановлением Арбитражного суда Московского округа от 11.03.2020 постановление суда апелляционной инстанции отменено, решение суда первой инстанции оставлено в силе. Административный орган в кассационной жалобе просит постановление суда округа отменить, считая его незаконным и необоснованным.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административного органа об осуществлении обществом предпринимательской деятельности по управлению многоквартирными домами с грубым нарушением лицензионных требований, поскольку задолженность общества по оплате поставленной тепловой энергии превышает две среднемесячные величины обязательств по договору. Частью 3 статьи 14.1.3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грубым нарушением лицензионных требований. Отменяя постановление суда апелляционной инстанции и оставляя в силе решение суда первой инстанции, суд округа руководствовался положениями Федерального закона от 04.05.2011 № 99-ФЗ «О лицензировании отдельных видов деятельности»,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Жилищного кодекса Российской Федерации, и исходил из установленных судом первой инстанции обстоятельств, свидетельствующих о недоказанности административным органом в действиях общества состава вменяемого правонарушения, а именно вины в совершении правонарушения, без учета которых суд апелляционной инстанции пришел к выводу о законности постановления о привлечении к административной ответственности. Доводы жалобы были предметом исследования судов первой и кассационной инстанций и получили исчерпывающую правовую оценку с учетом специфики подлежащих оплате денежных средств и возможности их оплаты управляющей организацией лишь после поступления денежных средств от конечных потребителей, фактическая возможность погашения долга возникает лишь при полной оплате полученного коммунального ресурса жителями многоквартирного дома, тогда как указанные обстоятельства в ходе рассмотрения административного дела с целью определении вины управляющей организации не устанавливались. Указанные выводы в жалобе не опровергнуты.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"Красногорская Коммунальная система" (подробнее) Ответчики: Главное управление МО "Государственная жилищная инспекция Московской области" Россия, 123592, г. Москва, москва, ул. Кулакова, д. 20 корпус 1 (подробнее) Главное управление Московской области "Государственная жилищная инспекция Московской области" (подробнее) Иные лица: Главное управление МО "Государственная жилищная инспекция Московской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