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Галеев К.С. обратился в суд с заявлением о включении в реестр требований кредиторов должника требования в размере 50 000 000 рублей, вытекающего из вексельного обязательства. Определением Арбитражного суда Омской области от 24.12.2019, оставленным без изменения постановлениями Восьмого арбитражного апелляционного суда от 16.03.2020 и Арбитражного суда Западно-Сибирского округа от 04.06.2020, отказано в удовлетворении заявления. Не согласившись с названными судебными актами, заявитель обратился в Верховный Суд Российской Федерации с кассационной жалобой, одновременно ходатайствуя о приостановлении производства по настоящему делу о несостоятельности (банкротстве). Статьями 143 и 144 Арбитражного процессуального кодекса Российской Федерации предусмотрены обязанность и право суда приостановить производство по делу. Между тем данный вопрос подлежит разрешению судом, в производстве которого находится соответствующий спор. 2 Заявитель вправе представить ходатайство о приостановлении производства по делу о банкротстве в суде первой инстанции.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Галеева Константина Сергеевича о приостановлении производства по делу № А46-14205/2016 Арбитражного суда Омской области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