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Бахтин В.Г. обратился в суд с заявлением о включении в реестр требований кредиторов должника его требования в размере 22 372 088 рублей 25 копеек, обеспеченного залогом имущества должника. Определением Арбитражного суда Новосибирской области от 04.03.2019 заявление удовлетворено в части включения требования в размере 5 845 148 рублей в третью очередь реестра, в остальной части требования отказано. Постановлением Седьмого арбитражного апелляционного суда от 23.05.2019 вышеуказанное определение отменено в части отказа в признании требования Бахтина В.Г. обеспеченным залогом имущества должника, а также отказа во включении в реестр его требования в части процентов за пользование денежными средствами. В данной части принят новый судебный акт. Требование Бахтина В.Г. в размере 7 318 088 рублей 25 копеек процентов за пользование денежными средствами включено в третью очередь реестра. Требование Бахтина В.Г. признано обеспеченным залогом имущества должника – объекта незавершённого строительства площадью 5 916,3 кв. м и земельного участка площадью 3 283 кв. м, расположенных по адресу: город Новосибирск, улица Покрышкина. Постановлением Арбитражного суда Западно-Сибирского округа от 10.03.2020 отменены определение суда первой инстанции от 04.03.2019 2 и постановление апелляционного суда от 10.03.2020, обособленный спор направлен на новое рассмотрение в Арбитражный суд Новосибирской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окружной суд, руководствуясь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№35 «О некоторых процессуальных вопросах, связанных с рассмотрением дел о банкротстве», пунктом 13 Обзора практики Верховного Суда Российской Федерации № 4 (2017), утверждённого Президиумом Верховного Суда Российской Федерации 15.11.2017), исходил из неполного выяснения нижестоящими судами фактических обстоятельств дела, имеющихся в нём доказательств, рассмотрения спора без учета особенностей рассмотрения требований аффилированных с должником лиц с выработанной судебной практикой, а также отсутствия надлежащей оценки заслуживающих внимания доводов кредитора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Бахтину Вадиму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