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19.11.2019, оставленным без изменения постановлением Второго арбитражного апелляционного суда от 16.01.2020, заявленные требования удовлетворены. Постановлением Арбитражного суда Волго-Вятского округа от 23.03.2019 указанные судебные акты оставлены без изменения. Фонд обратился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24.07.1998 № 125-ФЗ «Об обязательном социальном страховании от несчастных случаев на производстве и профессиональных заболеваний», постановления Правительства Российской Федерации от 01.12.2005 № 713 «Об утверждении Правил отнесения видов экономической деятельности к классу профессионального риска», приказа Минздравсоцразвития России от 31.01.2006 № 55 «Об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суды удовлетворили заявленные требования, признав, что доначисление обществу страховых взносов в повышенном размере, исходя из страхового тарифа, соответствующего виду деятельности, фактически не осуществляемому обществом, при наличии представленных заявителем уточненных сведений для подтверждения основного вида экономической деятельности, является неправомерным. Выводы судов не противоречат правовой позиции, изложенной в определениях Верховного Суда Российской Федерации от 11.09.2018 № 309-КГ18-7926, от 12.11.2018 № 304-КГ18-9969. Доводов относительно неправомерности установленного судами тарифа в кассационной жалобе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"Останкино-Ярославль" (подробнее) Ответчики: ГУ Ярославское региональное отделение Фонда социального страхования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