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08.07.2019, оставленным без изменения постановлением Двадцатого арбитражного апелляционного суда от 18.09.2019, в иске отказано. Постановлением Арбитражного суда Центрального округа от 11.03.2020 указанные судебные акты оставлены без изменения. Истец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26.07.2006 № 135-ФЗ «О защите конкуренции», Федерального закона от 18.07.2011 № 223-ФЗ «О закупках товаров, работ, услуг отдельными видами юридических лиц» (в редакции, действовавшей на момент спорных правоотношений), Гражданского кодекса Российской Федерации, суды отказали в иске, признав, что оспариваемый договор заключен в соответствии с установленным порядком, доказательств его недействительности не представлено. При этом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Суды указали, что обращаясь в суд с иском о признании заключенного ответчиками договора недействительным, о применении последствий его недействительности истец не заявил и не смог пояснить, каким образом будут восстановлены его нарушенные права в случае удовлетворения иска.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"ПРОИЗВОДСТВЕННО-КОММЕРЧЕСКОЕ ПРЕДПРИЯТИЕ "АГРОСТРОЙ" (подробнее) Ответчики: ООО "Компьютерные технологии" (подробнее) ПАО "Ростелеком" (подробнее) Иные лица: Прокуратура Брянской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