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«ГарантСтрой» (далее – подрядчик) обратилось в суд с иском о взыскании с общества с ограниченной ответственностью «Центр Девелопмент» (далее – субподрядчик, должник) 13 502 738 рублей 16 копеек неотработанного аванса, неустойки. Решением Арбитражного суда Краснодарского края от 19.02.2019, оставленным без изменения постановлениями Пятнадцатого арбитражного апелляционного суда от 26.12.2019 и Арбитражного суда Северо-Кавказского округа от 13.03.2020, иск в удовлетворён в части взыскания с должника в пользу подрядчика заявленной суммы неотработанного аванса; в удовлетворении остальной части заявленных исковых требований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Оценив представленные в материалы дела доказательства в порядке статьи 71 Арбитражного процессуального кодекса Российской Федерации, руководствуясь статьями 166 , 170 , 309 , 310 , 450.1 . 702 , 715 , 740 , 1102 Гражданского кодекса Российской Федерации, статьями 57, 63, 95, 126, 134 Федерального закона от 26.10.2002 № 127-ФЗ «О несостоятельности (банкротстве)», пунктом 7 постановления Пленума Высшего Арбитражного Суда Российской Федерации от 17.12.2009 № 91 «О порядке погашения расходов по делу о банкротстве», суды исходили из фактических обстоятельств, связанных с перечислением должнику оспариваемой суммы денежных средств в отсутствие доказательств встречного предоставления, мнимости сделки и аффилированности сторон, в связи с чем пришли к выводам о наличии оснований для взыскания с субподрядчика суммы неотработанного аванса, отказав во взыскании неустойки как не предусмотренной прекратившей своё действие сделкой.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«Юг Регион Строй»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"ГарантСтрой" (подробнее) Ответчики: ООО Временный управляющий "ЦентрДевелопмент" Гусев Алексей Викторович (подробнее) ООО "Центр Девелопмент" (подробнее) Иные лица: В/У Гусев А.В. (подробнее) ООО "ЮгРегионСтрой" (подробнее) ООО "ЮГ РЕГИОН СТРОЙ" (подробнее) Судьи дела: Корнелюк Е.С. (судья) (подробнее) Судебная практика по: Признание договора купли продажи недействительным Судебная практика по применению норм ст. 454, 168, 170, 177, 179 ГК РФ Неосновательное обогащение, взыскание неосновательного обогащения Судебная практика по применению нормы ст. 1102 ГК РФ Мнимые сделки Судебная практика по применению нормы ст. 170 ГК РФ Притворная сделка Судебная практика по применению нормы ст. 170 ГК РФ По договору подряда Судебная практика по применению норм ст. 702, 703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