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общество с ограниченной ответственностью «Коллекторское агентство «Брокер-Консалт» (далее – общество «Коллекторское агентство «БрокерКонсалт») обратилось в суд с заявлением о включении в реестр требований кредиторов должника требования в размере 1 071 547 985 рублей 58 копеек. Определением Арбитражного суда Новосибирской области от 04.08.2019 заявление признано обоснованным и требования включены в третью очередь реестра. Постановлением Седьмого арбитражного апелляционного суда от 22.10.2019 отменено определение суда первой инстанции от 04.08.2019, отказано в удовлетворении заявления. Впоследствии общества «Коллекторское агентство «БрокерКонсалт» и «Компания Инфотех» обратились в Арбитражный суд Западно-Сибирского 2 округа с кассационными жалобами на вышеуказанное постановление апелляционного суда от 22.10.2019. Постановлением Арбитражного суда Западно-Сибирского округа от 06.03.2020 прекращено производство по кассационной жалобе общества «Компания Инфотех» на основании положений пункта 1 части 1 статьи 150 Арбитражного процессуального кодекса Российской Федерации как поданной лицом, не имеющим права на обжалование судебного акта в порядке кассационного производства, оставлена без удовлетворения кассационная жалоба общества «Коллекторское агентство «Брокер-Консалт», оставлено без изменения постановление апелляционного суда от 22.10.2019.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рассмотрение. Согласно части 1 статьи 291.1 Арбитражного процессуального кодекса Российской Федерации вступившие в законную силу решения и определения арбитражных судов республик, краев, областей, городов федерального значения, автономной области, автономных округов; постановления и определения арбитражных апелляционных судов; решения и определения арбитражных судов округов, принятые ими в первой инстанции; решения и определения Суда по интеллектуальным правам, принятые им в первой инстанции; определения арбитражных судов округов и Суда по интеллектуальным правам, вынесенные ими в процессе кассационного производства, если судебные акты, в отношении которых настоящим Кодексом предусмотрена возможность обжалования в арбитражный суд кассационной инстанции, образованный в соответствии с Федеральным конституционным от 28 апреля 1995 года № 1-ФКЗ «Об арбитражных судах в Российской Федерации», обжаловались в указанном порядке; постановления и определения арбитражных судов округов и Суда по интеллектуальным правам, принятые по результатам рассмотрения кассационной жалобы (жалобы), могут быть обжалованы в Судебную коллегию Верховного Суда Российской Федерации в порядке кассационного производства полностью или в части лицами, участвующими в деле, а также иными лицами в случаях, предусмотренных настоящим Кодексом, если они полагают, что в оспариваемых судебных актах содержатся существенные нарушения норм материального права и (или) норм процессуального права,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деятельности. Поскольку из представленных в суд материалов следует, что жалоба общества «Компания Инфотех» на постановление апелляционного суда 3 от 22.10.2019 в суде кассационной инстанции по существу не рассматривалась, а постановление суда округа от 06.03.2020 в части прекращения производства по жалобе общества «Компания Инфотех» не было предметом рассмотрения суда округа настоящая кассационная жалоба заявителя подана в Верховный Суд Российской Федерации с нарушением правил, установленных частью 1 статьи 291.1 Арбитражного процессуального кодекса Российской Федерации. С учётом изложенного, производство по кассационной жалобе заявителя подлежит прекращению применительно к пункту 1 части 1 статьи 150 Арбитражного процессуального кодекса Российской Федерации. Заявитель, реализуя свое право на судебную защиту и справедливое судебное разбирательство, вправе обратиться в суд кассационной инстанции по правилам статьи 291 Арбитражного процессуального кодекса Российской Федерации, одновременно заявив ходатайство о восстановлении пропущенного процессуального срока подачи кассационной жалобы. Руководствуясь статьями 150, 184 и 291.1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«Компания Инфотех» на постановление Седьмого арбитражного апелляционного суда от 22.10.2019 и постановление Арбитражного суда Западно-Сибирского округа от 06.03.2020 по делу № А45-21270/2018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