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10.10.2019, оставленным без изменения постановлением Пятнадцатого арбитражного апелляционного суда от 12.12.2019,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наказание в виде предупреждения. Постановлением Арбитражного суда Северо-Кавказского округа от 23.03.2020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неисполнения арбитражным управляющим обязанностей, установленных Федеральным законом от 26.10.2002 № 127-ФЗ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и установив факт ненадлежащего исполнения обязанности по передаче имущества должника победителю публичных торгов, нарушения срока опубликования в Едином федеральном реестре сведений о банкротстве сообщения о проведении собрания кредиторов должника, руководствуясь положениями Федерального закона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указав, что арбитражный управляющий должен добросовестно исполнять свои обязанности.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предупреждения. Доводы жалобы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КК (подробнее) Управление Федеральной службы государственной регистрации, кадастра и картографии по Краснодарскому краю (подробнее) Ответчики: А/У Самойлов Д. 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