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29.08.2019, оставленным без изменения постановлением Двадцатого арбитражного апелляционного суда от 21.11.2019 и постановлением Арбитражного суда Центрального округа от 17.03.2020,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отказа обществу в выдаче ветеринарных сопроводительных документов на перевозку живой птицы послужило отсутствие сведений о проведенных карантинных мероприятиях, сведений о проведении диагностических исследований, в том числе на высокопатогенный грипп птиц, подтверждающих эпизоотическое благополучие общества. Оценив представленные в материалы доказательства, суды, руководствуясь положениями статей 7 , 15 Закона Российской Федерации от 14.05.1993 № 4979-1 «О ветеринарии», Ветеринарными правилами организации работы по оформлению ветеринарных сопроводительных документов, утвержденными приказом Минсельхоза России от 27.12.2016 № 589, Правилами ветеринарного осмотра убойных животных и ветеринарно- санитарной экспертизы мяса и мясных продуктов, Правилами ветеринарной обработки животных при их отборе и продаже колхозам, государственным хозяйствам и другим предприятиям и организациям и при межхозяйственном обмене животными для племенных и производственных целей, утвержденными Главным управлением ветеринарии Минсельхоза СССР 27.12.1983 и 23.04.1979 соответственно, Правилами по борьбе с гриппом птиц, утвержденными приказом Минсельхоза Российской Федерации от 27.03.2006 № 90, Ветеринарно-санитарными правилами перевозки животных, птицы, рыбы, продуктов и сырья животного происхождения автомобильным транспортом, утвержденными начальником главного управления ветеринарии Госагропрома СССР 30.01.1986 № 432-5, Правилами проведения дезинфекции и дезинвазии объектов государственного ветеринарного надзора, утвержденными Минсельхозом России 15.07.2002 № 13-5-2/0525, Порядком оформления ветеринарных сопроводительных документов в электронной форме, утвержденным приказом Минсельхоза России от 27.12.2016 № 589, пришли к выводу о наличии у учреждения правовых оснований для отказа в выдаче обществу ветеринарных сопроводительных документов на перевозку птицы ввиду представления неполных данных о подконтрольном товаре. Доводы, изложенные в кассационной жалобе, в том числе об отсутствии обязанности по предоставлению спорных сведений и неясности подлежащих указанию данных о товаре, являлись предметом рассмотрения судов, получили правовую оценку и с учетом установленных обстоятельств не свидетельствуют о существенном нарушении судами норм материального и процессуального права, повлиявшем на исход дела. При таких обстоятельствах оснований для передачи жалобы на рассмотрение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 деревня»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"Эко деревня" (подробнее) Ответчики: ГУ Тульской области "Новомосковское межрайонное объединение ветеринарии"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