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Верховного Суда Российской Федерации находится кассационная жалоба общества на судебные акты по делу № А43-48767/2018. До рассмотрения кассационной жалобы по существу от общества поступило ходатайство о её возвращении, подписанное представителем по доверенности, не приложенной к ходатайству. Учитывая неподтверждение представителем полномочий на подачу ходатайства, оно удовлетворению не подлежит. Руководствуясь статьей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«ЛКОМ» в удовлетворении ходатайства о возвращении кассационной жалобы на постановление Первого арбитражного апелляционного суда от 09.12.2019 и постановление Арбитражного суда Волго-Вятского округа от 16.03.2020 по делу № А43-48767/2018 Арбитражного суда Нижегородской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