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обратилась в суд с иском о взыскании с общества с ограниченной ответственностью «Компания «Интерсервис» (далее – компания, должник) неустойки в общей сумме 227 770 рублей 66 копеек, начисленной в связи с допущенной просрочкой внесения арендной платы по договору аренды земельного участка от 08.07.2004 № 6-444 за периоды с 11.11.2017 по 24.11.2017 и с 09.09.2016 по 24.11.2017. Решением Арбитражного суда Свердловской области от 14.08.2019, оставленным без изменения постановлениями Семнадцатого арбитражного апелляционного суда от 14.11.2019 и Арбитражного суда Уральского округа от 04.03.2020, иск удовлетворён частично. С компании в пользу администрации взыскана неустойка в сумме 1 848 рублей 49 копеек,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частичном удовлетворении иска с учётом частичной оплаты задолженности по неустойке в размере 41 331 рубль 60 копеек.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иска в обжалуемой части, суды, руководствуясь статьями 4, 63, 81, 95, 126 Федерального закона от 26.10.2002 № 127-ФЗ «О несостоятельности (банкротстве)», пунктом 4 постановления Пленума Высшего Арбитражного Суда Российской Федерации от 06.12.2013 № 88 «О начислении и уплате процентов по требованиям кредиторов при банкротстве», исходили из отсутствия правовых основания для взыскания с компании договорной неустойки, не являющейся мораторными процентами, начисленной за период нахождения должника в процедуре наблюдения, а также за период с даты утверждения мирового соглашения и прекращения производства по делу о банкротстве, по условиям которого должнику была предоставлена отсрочка погашения основного долга перед администрацией на один год.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иное толкование стороной норм действующего законодательства не свидетельствуют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Екатеринбурга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