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ФИО1 обратился в арбитражный суд с заявлением о признании недействительными зачетов встречных однородных требований, проведенных между должником и обществом по актам от 03.07.2014 № 20, от 18.07.2014 № 1, от 22.07.2014 № 2, от 30.07.2014 № 3, от 22.08.2014 № 22, от 08.10.2014 № 28, от 27.10.2014 № 30 на общую сумму 2 837 497 руб., и применении последствий недействительности сделок в виде взыскания с общества в пользу должника денежных средств в сумме 2 837 497 руб. (с учетом уточнения требований в порядке статьи 49 Арбитражного процессуального кодекса Российской Федерации). Определением Арбитражного суда Пермского края от 08.07.2016, оставленным без изменения постановлением Семнадцатого арбитражного апелляционного суда от 20.09.2016 и постановлением Арбитражного суда Уральского округа от 13.12.2016, заявление удовлетворено частично. Признаны недействительными зачеты по актам от 08.10.2014 № 28 на сумму 760 000 руб., от 27.10.2014 № 30 на сумму 750 000 руб. Применены последствия недействительности сделки в виде восстановления права требования должника к обществу по договору от 16.12.2013 № 78/13 на сумму 1 510 000 руб., а также права требования общества к должнику на сумму 1 510 000 руб. В удовлетворении требований в остальной части отказано. В кассационной жалобе, поданной в Верховный Суд Российской Федерации, общество просит отменить обжалуемые судебные акты в части удовлетворения требований, принять в этой части новый судебный акта об отказе в удовлетворении требований конкурсного управляющего. В силу части 2 статьи 291.14 Арбитражного процессуального кодекса Российской Федерации кассационная жалоба проверена в пределах изложенных в ней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Доводы общества сводятся к несогласию с выводами судов о доказанности совокупности условий для признания недействительными по основаниям пунктов 1 и 3 статьи 61.3 Федерального закона от 26.10.2002 № 127-ФЗ «О несостоятельности (банкротстве)» (далее – Закон о банкротстве) актов о зачете взаимных требований от 08.10.2014 и от 27.10.2014 на сумму 1 510 000 руб. Разрешая спор в указанной части, суды первой и апелляционной инстанций, оценив представленные доказательства по правилам главы 7 Арбитражного процессуального кодекса Российской Федерации и руководствуясь положениями пунктов 1 и 3 статьи 61.3 Закона о банкротстве, с учетом разъяснений, изложенных в пунктах 10 и 12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(далее - постановление № 63), исходили из доказанности конкурсным управляющим совокупности условий для признания оспариваемых сделок недействительными в указанной части по основаниям пунктов 1 и 3 статьи 61.3 Закона о банкротстве (пункт 12 постановления № 63). При этом судами отклонены доводы общества о совершении сделок в процессе обычной хозяйственной деятельности, поскольку условия оспариваемых зачетов существенно отличались от условий зачетов, производимых ранее. В связи с чем суды пришли к выводу о наличии оснований для удовлетворения требований конкурсного управляющего в указанной части, с чем впоследствии согласился суд округа. Доводы кассационной жалобы, касающиеся осведомленности общества о признаках неплатежеспособности должника, совершения сделки в процессе обычной хозяйственной деятельности направлены на переоценку установленных фактических обстоятельств, что не входит в полномочия суда при кассационном производстве. Доводы, которые бы свидетельствовали о наличии в судебных актах в обжалуемой части существенных нарушений норм материального и (или) процессуального права, повлиявших на исход дела, не приведены, в связи с чем основания для передачи жалобы для рассмотрения в судебном заседании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«Верхнекамский Судостроительный Комплекс»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Букина И.А. Суд: Верховный Суд РФ (подробнее) Истцы: АО Банк ВТБ 24 (публичное) (подробнее) АО "ПЕРМСКИЙ ГАРАНТИЙНЫЙ ФОНД" (подробнее) Банк "ВТБ 24" (подробнее) ГУ МЧС России по ПК, ФКУ ЦУКС (подробнее) ГУ ФКУ ЦУКС МЧС России по ПК (подробнее) ЗАО "Промторг" (подробнее) КБ "ЛОКО-Банк" (подробнее) ОАО "Объединенная химическая компания "УРАЛХИМ" (подробнее) ООО "Активист" (подробнее) ООО "Верхнекамский Судостроительный Комплекс" (подробнее) ООО "ЗАПАДУРАЛИНВЕСТ" (подробнее) ООО камаойл (подробнее) ООО "Кама Шиппинг" (подробнее) ООО "КОРОЗИ" (подробнее) ООО "ПНППК-Морская электроника" (подробнее) ООО "ПРОФИТ - ВТОРМЕТ" (подробнее) ООО "РСК "Стратег-Ост" (подробнее) ООО "Спецкомплект" (подробнее) ООО "Страховая компания "Согласие" (подробнее) ООО "Судоходная компания" (подробнее) ООО "Ф 1" (подробнее) ООО "Феррум" (подробнее) ФЕДЕРАЛЬНОЕ БЮДЖЕТНОЕ УЧРЕЖДЕНИЕ ЗДРАВООХРАНЕНИЯ "ЦЕНТР ГИГИЕНЫ И ЭПИДЕМИОЛОГИИ В ПЕРМСКОМ КРАЕ" (подробнее) Ответчики: ООО "Верхнекамская Строительная Компания" (подробнее) Иные лица: ИФНС России по Кировскому району г. Перми (подробнее) НП "СО АУ "Альянс" (подробнее) ОАО "Корпорация ВСМПО-АВИСМА" (подробнее) ООО "ВЕРХНЕКАМСКИЙ СТРОИТЕЛЬНЫЙ КОМПЛЕКС" (подробнее) ООО Верхнекамский Судостроительный комплекс (подробнее) ООО Судоходная Компания "КамаОйл" (подробнее) Представитель НП "СОАУ "Альянс" в Пермском крае (подробнее) Управление Федеральной службы государственной регистрации, кадастра и картографии по Пермскому краю (подробнее) УФНС России по Пермскому краю (подробнее) ФГБУ "ФКП Росреестра" (подробнее) Филиал гос. бюджетного учреждения "Федеральная кадастровая палата Федеральной государственной службы государственной регистрации, кадастра и картографии" (подробнее) Судьи дела: Букина И.А. (судья) Последние документы по делу: Определение от 2 июля 2020 г. по делу № А50-24060/2014 Определение от 19 сентября 2019 г. по делу № А50-24060/2014 Определение от 16 февраля 2017 г. по делу № А50-24060/2014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