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Торговый дом «Вектор-С» (поставщик) обратилось в Арбитражный суд Республики Мордовия с иском о взыскании с общества с ограниченной ответственностью «Митград» (покупателя) 1 177 500 рублей задолженности по оплате поставленной продукции. К участию в деле в качестве третьих лиц, не заявляющих самостоятельных требований относительно предмета спора, привлечены акционерное общество «Славмо», индивидуальный предприниматель ФИО1, общество с ограниченной ответственностью «УНИОПТ». Решением Арбитражного суда Республики Мордовия от 17.07.2019 в удовлетворении иска отказано. Постановлением Первого арбитражного апелляционного суда от 05.12.2019 решение суда первой инстанции отменено и иск удовлетворен. Арбитражный суд Волго-Вятского округа постановлением от 10.03.2020 постановление суда апелляционной инстанции оставил без изменения. Общество с ограниченной ответственностью «Митград» обратилось в Судебную коллегию по экономическим спорам Верховного Суда Российской Федерации с кассационной жалобой на постановления суда апелляционной инстанции и окружного суда, ссылаясь на существенные нарушения норм материального и процессуального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учитывая обстоятельства, установленные по делу № А39-5550/2018, признав доказанным факт поставки товара покупателю и отсутствие доказательств оплаты поставленного товара, руководствуясь положениями статей 309 , 310 , 486 , 506 , 516 Гражданского кодекса Российской Федерации, суд апелляционной инстанции пришел к выводу об обоснованности иска. Проверив в порядке статей 286 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актов,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«Митград»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Торговый Дом "Вектор-С (подробнее) Ответчики: ООО "Митград" (подробнее) Иные лица: МВД по РМ (подробнее) УМВД России по го Саранск (подробнее) Судьи дела: Зарубина Е.Н. (судья) (подробнее) Судебная практика по: По договору поставки Судебная практика по применению норм ст. 506, 507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