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обратился в суд с заявлением о признании недействительной сделки по передаче нежилого помещения должника Морозовой Нине Николаевне, применении последствий недействительности сделки. Определением Арбитражного суда Самарской области от 04.10.2019, оставленным без изменения постановлениями Одиннадцатого арбитражного апелляционного суда от 12.12.2019 и Арбитражного суда Поволжского округа от 16.03.2020,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131, 218 Гражданского кодекса Российской Федерации, абзацем вторым пункта 11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абзацем третьим пункта 3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исходили из недоказанности совокупности условий для признания недействительной оспариваемой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жилищно-строительным кооперативом «ВЕТЕРАН-ПЛЮС» Бехтиной Ольге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