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постановление Первого арбитражного апелляционного суда от 12.09.2019 и постановление Арбитражного суда Волго-Вятского округа от 27.12.2019 по делу № А79-2500/2018 Арбитражного суда Чувашской Республики – Чувашии восстановить. Судья Верховного Суда Российской Федерации Е.Н. Зарубина Суд: Верховный Суд РФ (подробнее) Истцы: ООО "Стромтранс" (подробнее) Ответчики: ООО "Премиум Строй" (подробнее) Иные лица: Комсомольский РОСП (подробнее) ООО врем. управляющий "Стромтранс" Байдураева Татьяна Владимировна (подробнее) ФБУ Чувашская ЛСЭ Минюста России (подробнее) Судьи дела: Зарубина Е.Н. (судья) (подробнее) Последние документы по делу: Определение от 2 июля 2020 г. по делу № А79-2500/2018 Определение от 9 июня 2020 г. по делу № А79-2500/2018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