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«Спецтранс-Сахалин» обратилось в Арбитражный суд Сахалинской области с иском о взыскании с общества с ограниченной ответственностью Центр природоохранных услуг «ЭКО-Эксперт» 200 000 рублей неосновательного обогащения и 12 583 рублей процентов за пользование чужими денежными средствами, начисленных за период с 21.08.2018 по 17.06.2019. Решением Арбитражного суда Сахалинской области от 18.10.2019 иск удовлетворен в части взыскания 200 000 рублей неосновательного обогащения и 12 582 рублей 20 копеек процентов за пользование чужими денежными средствами, в удовлетворении иска в остальной части отказано. Постановлением Пятого арбитражного апелляционного суда от 25.12.2019 (с учетом определения об исправлении опечатки от 22.01.2020) решение суда первой инстанции отменено и в удовлетворении иска отказано. Арбитражный суд Дальневосточного округа постановлением от 23.03.2020 постановление суда апелляционной инстанции оставил без изменения. Общество с ограниченной ответственностью «Спецтранс-Сахалин»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 заключения между сторонами иных договоров на оказание услуг по экологическому сопровождению в течение нескольких предшествующих лет, признав доказанным совершение сторонами конклюдентных действий по заключению договора и наличие между сторонами обязательственных правоотношений по исполнению договора на экологическое (нормирование) проектирование, руководствуясь статьями 1102 , 1107 Гражданского кодекса Российской Федерации, суд апелляционной инстанции пришел к выводу о недоказанности истцом возникновения на стороне ответчика неосновательного обогащения.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«Спецтранс- Сахалин»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"Спецтранс-Сахалин" (подробнее) Ответчики: ООО ЦПУ "ЭКО-Эксперт"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