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«Нордвинд» (далее – Общество) обратилось в Арбитражный суд города Москвы с заявлением, в котором просит признать незаконным решение Федеральной налоговой службы (далее – ФНС России) от 14.03.2018 № СА-4-9/4810@ о признании внесения записи (ГРН 7172375649010 от 10.11.2017) в Единый государственный реестр юридических лиц (далее – ЕГРЮЛ) недействительной; признать недействительной запись (ГРН 2182375425406 от 19.03.2018), внесенную в ЕГРЮЛ Межрайонной инспекцией Федеральной налоговый службы № 16 по Краснодарскому краю (далее – Инспекция № 16) на основании решения ФНС России от 14.03.2018. Решением Арбитражного суда г. Москвы от 25.10.2018, оставленным без изменения постановлением Девятого арбитражного апелляционного суда от 15.01.2019 и постановлением Арбитражного суда Московского округа от 29.04.2019 в удовлетворении требований отказано. От Общества 23.09.2019 поступило заявление о пересмотре решения Арбитражного суда города Москвы от 25.10.2018 по новым обстоятельствам. 2 Определением Арбитражного суда города Москвы от 24.10.2019, оставленным без изменения постановлением Девятого арбитражного апелляционного суда от 26.12.2019 и постановлением Арбитражного суда Московского округа от 11.03.2020,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заявления, ссылаясь на несоответствие выводов судов фактическим обстоятельствам спора, а также существенное нарушение норм процессуального права. В обоснование доводов жалобы заявитель указывает, что вступившим в законную силу решением Арбитражного суда Краснодарского края от 15.07.2019 по делу № А32-12218/2018 были признаны незаконными действия (бездействие) СПИ Пащенко А.А. в рамках указанного исполнительного производства.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новых обстоятельств, установленных частью 3 статьи 311 АПК РФ, является исчерпывающим. Исследовав и оценив по правилам статьи 71 АПК РФ представленные доказательства, руководствуясь статьями 309, 311, 312 названного Кодекса и разъяснениями, изложенными в пунктах 3, 4, 5 постановления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3 открывшимся обстоятельствам», суды отказали в удовлетворении заявления, обоснованно указав, что приведенные Обществом в обоснование заявления обстоятельства фактически являются новыми доказательствами.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«Нордвинд»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