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Оленюк В.С. обратился в суд с заявлением об истребовании документов в публичном акционерном обществе «Московский кредитный банк»: 1. Приостановить исполнение всех исполнительных документов в отношении любых расчетных и иных счетов, открытых в банке на имя Пчелинцевой Аллы Викторовны, включая карточные счета; 2. Предоставить сведения в виде заверенных надлежащим образом копий кредитных и иных договоров, заключенных банком с Пчелинцевой А.В.; 3. Предоставить исчерпывающие сведения о расчётных и иных счетах, открытых в банке на имя Пчелинцевой А.В.; 4. Предоставить исчерпывающие сведения о выданных на имя Пчелинцевой А.В. кредитных (дебетовых, зарплатных и пр.) картах; 5. Предоставить полные выписки (с указанием реквизитов контрагентов, их реквизитов, в том числе ИНН, и назначением платежей) по всем расчетным и иным счетам, открытым на имя Пчелинцевой А.В. за период с 01.01.2015 по настоящее время (по дату подготовки ответа). Определением Арбитражного суда города Москвы от 23.08.2019, оставленным без изменения постановлением Девятого арбитражного апелляционного суда от 05.11.2019, отказано в удовлетворении заявления. 2 В кассационной жалобе, поданной в Верховный Суд Российской Федерации, заявитель просит отменить указанные судебные акты, заявление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20.3 и пункта 10 статьи 213.9 Федерального закона от 26.10.2002 № 127-ФЗ «О несостоятельности (банкротстве)», пришли к выводу об отсутствии оснований для удовлетворения заявления ввиду недоказанности финансовым управляющим существенности данных сведений для формирования конкурной массы должника.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Пчелинцева Анатолия Константиновича Оленюку Валентину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