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введенные ограничительные меры и режим самоизоляции в период течения срока на обращение с кассационной жалобой.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«Домгазстрой»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