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«ЭкспрессСервис» обратилось в Арбитражный суд Алтайского края с иском о взыскании с общества с ограниченной ответственностью завод «Алтайские лесные машины» 1 000 000 рублей неосновательного обогащения. Решением Арбитражного суда Алтайского края от 12.08.2019 в удовлетворении иска отказано Постановлением Седьмого арбитражного апелляционного суда от 18.10.2019 решение суда первой инстанции оставлено без изменения. Арбитражный суд Западно-Сибирского округа постановлением от 18.02.2020 указанные судебные акты оставил без изменения. Общество с ограниченной ответственностью «ЭкспрессСервис»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наличие между сторонами обязательственных правоотношений по исполнения договора поставки от 08.10.2018 № 47, руководствуясь положениями статей 487 , 506 , 1102 , 1107 Гражданского кодекса Российской Федерации, суды пришли к выводу о недоказанности истцом возникновения на стороне ответчика неосновательного обогащения.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«ЭкспрессСервис»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"ЭкспрессСервис" (подробнее) Ответчики: ООО Завод "Алтайлесмаш"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