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закрытое акционерное общества «Сервисная нефтяная компания» (далее – общество) обратилось в Арбитражный суд города Москвы с иском к обществу с ограниченной ответственностью «Страховая компания «АРСЕНАЛЪ» (далее – компания) о взыскании 2 657 393 рублей 33 копеек убытков. К участию в деле в качестве третьего лица привлечена гражданка Чернышева Л.Н. Решением Арбитражного суда города Москвы от 05.04.2019, оставленным без изменения постановлением Девятого арбитражного апелляционного суда от 12.08.2019 и постановлением Арбитражного суда Московского округа от 22.01.202019, в иске отказано. В кассационной жалобе общество просит судебные акты отменить как несоответствующие нормам права о страховании ответственности арбитражного управляющего в рамках процедур банкротства. Для проверки доводов кассационной жалобы и решения вопроса о наличии оснований для пересмотра судебных актов дело истребовано из Арбитражного суда города Москвы. 2 Изучив материалы истребованного дела, суд приходит к выводу о наличии оснований, предусмотренных частью 1 статьи 291.11 Арбитражного процессуального кодекса Российской Федерации, для передачи кассационной жалобы с делом для рассмотрения в судебном заседании Судебной коллегии по экономическим спорам Верховного Суда Российской Федерации. Из материалов дела следует, что решением Арбитражного суда Волгоградской области от 15.02.2018 по делу № А12-10905/2017 с арбитражного управляющего Чернышевой Л.Н. в пользу общества взыскано 4 072 296 рублей 56 копеек убытков вследствие неправомерного расходования денежных средств из конкурсной массы общества. Ответственность арбитражного управляющего была застрахована компанией на основании полиса от 26.02.2016 № 34-16/TPL16/000552 в период с 26.02.2016 по 25.02.2017. Суды отказали во взыскании с компании убытков, учитывая основанный на установленных в деле № А12-10905/2017 обстоятельствах умышленный характер совершенных арбитражным управляющим незаконных действий, и в силу пункта 1 статьи 963 Гражданского кодекса Российской Федерации, предусматривающего освобождение страховщика от выплаты страхового возмещения, если страховой случай наступил вследствие умысла страхователя. Ответственность арбитражного управляющего за причинение убытков лицам, участвующим в деле о банкротстве, и иным лицам в связи с неисполнением или ненадлежащим исполнением возложенных на арбитражного управляющего обязанностей в деле о банкротстве (выгодоприобретателям) подлежит страхованию в обязательном порядке на основании статьи 24.1 Федерального закона от 26.10.2002 № 127-ФЗ «О несостоятельности (банкротстве)» (далее – Закон о банкротстве). Закон о банкротстве обязывает страховщика при наличии вступившего в законную силу решения суда о наступлении ответственности арбитражного управляющего (страхового случая) произвести страховую выплату в пользу выгодоприобретателей (пункты 5, 7 статьи 24.1), а также предусматривает право страховщика на регрессное требование к арбитражному управляющему в размере произведенной страховой выплаты в случае причинения убытков вследствие умышленных действий (пункт 9 статьи 24.1). Таким образом, довод общества о несоответствии выводов судов нормам Закона о банкротстве заслуживает внимания. Для проверки указанного довода кассационная жалоба передается для рассмотрения в судебном заседании Судебной коллегии по экономическим спорам Верховного Суда Российской Федерации. Руководствуясь статьей 184, пунктом 2 части 7 статьи 291.6, статьей 291.9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закрытого акционерного общества «Сервисная нефтяная компания» на решение Арбитражного суда города Москвы от 05.04.2019 по делу № А40-292151/2018, постановление Девятого 3 Арбитражного апелляционного суда от 12.08.2019 и постановление Арбитражного суда Московского округа от 22.01.2020 по тому же делу передать для рассмотрения в судебном заседании Судебной коллегии по экономическим спорам Верховного Суда Российской Федерации. Назначить рассмотрение кассационной жалобы закрытого акционерного общества «Сервисная нефтяная компания» в судебном заседании Судебной коллегии по экономическим спорам Верховного Суда Российской Федерации на 17 августа 2020 года в 10 часов в помещении суда по адресу: Москва, улица Поварская, дом 15, зал № 3048 (подъезд 5).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