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«НеваСпецТранс»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«Руспром» (далее – Общество) об истребовании из незаконного владения грузовых тягачей седельных «MAN TGS 18.360 4X2 BLS» 2011 года выпуска с VIN WMA06SZZ6BP030239 и WMA06SZZ0BP030219 и об аннулировании записей о регистрации (постановке на учет) в органах Государственной инспекции безопасности дорожного движения (ГИБДД) указанных транспортных средств за ответчиком. К участию в деле в качестве третьих лиц, не заявляющих самостоятельных требований относительно предмета спора, привлечены Управление ГИБДД ГУ МВД России по Санкт-Петербургу и Ленинградской области и Селюк Степан Александрович. 2 Решением Арбитражного суда города Санкт-Петербурга и Ленинградской области от 30.05.2019, оставленным без изменения постановлением Тринадцатого арбитражного апелляционного суда от 19.09.2019 и постановлением Арбитражного суда Северо-Западного округа от 27.02.2020, требования удовлетворены частично: суд аннулировал записи о регистрации (постановке на учет) указанных транспортных средств за Обществом в органах ГИБДД; в удовлетворении иска в остальной части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«Руспром». Срок подачи кассационной жалобы на решение Арбитражного суда города Санкт-Петербурга и Ленинградской области от 30.05.2019, постановление Тринадцатого арбитражного апелляционного суда от 19.09.2019 и постановление Арбитражного суда Северо-Западного округа от 27.02.2020 по делу № А56-116136/2017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