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«Шерлок» (далее – должник) его конкурсный управляющий обратился в Арбитражный суд города Москвы с заявлением о привлечении к субсидиарной ответственности по обязательствам должника контролирующих должника лиц ФИО2, ФИО1 Определением суда первой инстанции от 24.12.2018, оставленным без изменения постановлениями судов апелляционной инстанции от 04.03.2019 и округа от 30.05.2019 ФИО2 и ФИО1 привлечены к субсидиарной ответственности по обязательствам должника в размере 208 204 922 руб. 31 коп. В кассационной жалобе, поданной в Верховный Суд Российской Федерации, ФИО1 просит отменить указанные судебные акты в части привлечения ее к субсидиарной ответственности.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Привлекая ФИО1 к субсидиарной ответственности, суды первой и апелляционной инстанций, с выводами которых согласился суд округа, руководствовались статьями 61.10, 61.14 Федерального закона от 26.10.2002 № 127-ФЗ «О несостоятельности (банкротстве)» и исходили из непринятия ФИО1 мер по обращению в суд с заявлением о банкротстве, а также по передаче документации должника его конкурсному управляющему, что препятствовало формированию конкурсной массы. Изложенные в жалобе доводы, которые сводятся к установлению иных обстоятельств по делу, не подтверждают существенных нарушений судами норм права, рассматривались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Иные лица: АКБ "Финпромбанк" (ПАО) в лице ГК "АСВ" (подробнее) ИФНС №14 (подробнее) НП СРО АУ СЗ (подробнее) ООО "Шерлок"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