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Арбитражный суд Ставропольского края от 02.10.2019, оставленным без изменения постановлением Шестнадцатого арбитражного апелляционного суда от 04.12.2019, взыскано 42 257 рублей 01 копейка страхового возмещения, 2 261 рубль 04 копейки процентов за пользование чужими денежными средствами, 12 000 рублей расходов на оценку, 2 430 рублей расходов на дефектовку, 16 000 рублей расходов на экспертизу и 1 330 рублей расходов на юридические услуги. 2 Арбитражный суд Северо-Кавказского округа постановлением от 05.03.2020 решение от 02.10.2019 и постановление Шестнадцатого арбитражного апелляционного суда от 04.12.2019 оставил без изменения. В кассационной жалобе бюро просит об отмене судебных актов, ссылаясь на неправомерность отказа в выплате страхового возмещения в денежной форме.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исполнение страховщиком предусмотренного договором добровольного страхования от 03.03.2018 серии 7100 № 2125493 обязательства по организации ремонта транспортного средства. Размер расходов и объем восстановительного ремонта установлен судами и не подлежит пересмотру в кассационном порядке. В силу статей 309, 310 Гражданского кодекса Российской Федерации в ситуации исполнения страховщиком обязанности по организации ремонта застрахованного транспортного средства реализация страхователем права на получение страховой выплаты в денежной форме посредством самостоятельной организации восстановительного ремонта в ином объеме не соответствует условиям страхования и судебному толкованию норм права о страховании (пункт 42 постановления Пленума Верховного Суда Российской Федерации от 27.06.2013 № 20 «О применении судами законодательства о добровольном страховании имущества граждан»).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«Правовое бюро «Юристъ»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