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ассоциация обратилась в суд с заявлением о пересмотре определения Арбитражного суда Самарской области от 04.09.2017 о взыскании с бывшего конкурсного управляющего должником Харитонова М.Н. убытков. Определением Арбитражного суда Самарской области от 12.08.2019 заявление удовлетворено. Постановлением Одиннадцатого арбитражного апелляционного суда от 18.10.2019, оставленным без изменения постановлением Одиннадцатого арбитражного апелляционного суда от 18.10.2019, вышеуказанное определение отменено; в удовлетворении заявления отказано. В кассационных жалобах, поданных в Верховный Суд Российской Федерации, заявители просят отменить постановления судов апелляционной инстанции и округа; Харитонов М.Н. настаивает на необходимости оставления в силе определения суда первой инстанции, а ассоциация – на направлении обособленного спора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и разрешая спор, апелляционный суд, руководствуясь положениями статей 309-312 Арбитражного процессуального кодекса Российской Федерации, не усмотрел оснований для пересмотра судебного акта по вновь открывшимся обстоятельствам ввиду их отсутствия, с чем впоследствии согласился суд округа.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заявителей с выводами судов апелляционной инстанции и округа, основанными на установленных фактических обстоятельствах дела и оценке доказательств, не свидетельствует о неправильном применении норм материального и процессуального права, повлиявшем на исход дела. Основания для передачи кассационных жалоб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Харитонову Михаилу Николаевичи и Саморегулируемой межрегиональной общественной организации «Ассоциации антикризисных управляющих»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