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03.09.2019, оставленным без изменения постановлением Шестого арбитражного апелляционного суда от 20.12.2019 и постановлением Арбитражного суда Дальневосточного округа от 02.03.2020, иск удовлетворен. В кассационной жалобе общество «ТюменьСибГаз» просит отменить судебные акты, ссылаясь на принятие ненадлежащего заключения эксперта и нерассмотрение довода о неверном исчислении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экспертного заключения как доказательства отнесена к компетенции судов, рассматривающих дело по правилам для суда первой инстанции. Связанные с экспертизой и размером требований доводы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«ТюменьСибГаз»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