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ранее подало кассационную жалобу на судебные акты по делу № А32-10792/2019, исполнение решения по которому просит приостановить, ссылаясь на затруднение из-за имущественного положения взыскателя поворота исполнения решения в случае его отмены. Рассмотрев ходатайство, суд не усматривает условий, влекущих в силу части 3 статьи 291.6 Арбитражного процессуального кодекса Российской Федерации приостановление исполнения судебного акта,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«Сбалансированное питание» в приостановлении исполнения решения Арбитражного суда Краснодарского края от 02.07.2019 по делу № А32-10792/2019. Судья Верховного Суда Российской Федерации Н.А. Ксенофонтова Суд: Верховный Суд РФ (подробнее) Истцы: ООО "Краснодарский продуктовый дом" (подробнее) Ответчики: ООО "СБАЛАНСИРОВАННОЕ ПИТАНИЕ"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