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Краснодарского края от 01.10.2019, оставленным без изменения постановлением Пятнадцатого арбитражного апелляционного суда от 13.12.2019 и постановлением Арбитражного суда Северо-Кавказского округа от 11.03.2020, иск удовлетворен. В кассационной жалобе Нелуп О.В. просит о пересмотре судебных актов, ссылаясь на принятие сфальсифицированных и недопустимых доказательств, необоснованный отказ в уменьшении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Приведенные доводы о доказывании, оценке доказательств и размере неустойки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Нелуп Ольги Викторовны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